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0F172A"/>
          <w:sz w:val="36"/>
          <w:szCs w:val="36"/>
        </w:rPr>
        <w:t xml:space="preserve">Septic</w:t>
      </w:r>
      <w:r>
        <w:rPr>
          <w:rFonts w:ascii="Arial" w:cs="Arial" w:eastAsia="Arial" w:hAnsi="Arial"/>
          <w:b/>
          <w:bCs/>
          <w:color w:val="059669"/>
          <w:sz w:val="36"/>
          <w:szCs w:val="36"/>
        </w:rPr>
        <w:t xml:space="preserve">Cycle</w:t>
      </w:r>
    </w:p>
    <w:p>
      <w:pPr>
        <w:pStyle w:val="Heading1"/>
      </w:pPr>
      <w:r>
        <w:rPr>
          <w:color w:val="0F172A"/>
        </w:rPr>
        <w:t xml:space="preserve">Stripe Payment Processing — Fee Breakdown</w:t>
      </w:r>
    </w:p>
    <w:p>
      <w:pPr>
        <w:spacing w:after="80"/>
      </w:pPr>
      <w:r>
        <w:rPr>
          <w:i/>
          <w:iCs/>
          <w:color w:val="475569"/>
          <w:sz w:val="20"/>
          <w:szCs w:val="20"/>
        </w:rPr>
        <w:t xml:space="preserve">Prepared for prospective customers  |  February 2026</w:t>
      </w:r>
    </w:p>
    <w:p>
      <w:pPr>
        <w:pBdr>
          <w:bottom w:val="single" w:color="059669" w:sz="6" w:space="1"/>
        </w:pBdr>
        <w:spacing w:after="300"/>
      </w:pPr>
    </w:p>
    <w:p>
      <w:pPr>
        <w:spacing w:after="200"/>
      </w:pPr>
      <w:r>
        <w:rPr>
          <w:color w:val="475569"/>
          <w:sz w:val="22"/>
          <w:szCs w:val="22"/>
        </w:rPr>
        <w:t xml:space="preserve">SepticCycle uses </w:t>
      </w:r>
      <w:r>
        <w:rPr>
          <w:b/>
          <w:bCs/>
          <w:color w:val="0F172A"/>
          <w:sz w:val="22"/>
          <w:szCs w:val="22"/>
        </w:rPr>
        <w:t xml:space="preserve">Stripe Connect</w:t>
      </w:r>
      <w:r>
        <w:rPr>
          <w:color w:val="475569"/>
          <w:sz w:val="22"/>
          <w:szCs w:val="22"/>
        </w:rPr>
        <w:t xml:space="preserve"> to process customer payments. When your customers pay an invoice online, the payment goes </w:t>
      </w:r>
      <w:r>
        <w:rPr>
          <w:b/>
          <w:bCs/>
          <w:color w:val="0F172A"/>
          <w:sz w:val="22"/>
          <w:szCs w:val="22"/>
        </w:rPr>
        <w:t xml:space="preserve">directly into your business bank account</w:t>
      </w:r>
      <w:r>
        <w:rPr>
          <w:color w:val="475569"/>
          <w:sz w:val="22"/>
          <w:szCs w:val="22"/>
        </w:rPr>
        <w:t xml:space="preserve"> — SepticCycle never holds your money. Stripe deducts its processing fee automatically from each transaction before depositing the remainder.</w:t>
      </w:r>
    </w:p>
    <w:p>
      <w:pPr>
        <w:pStyle w:val="Heading2"/>
      </w:pPr>
      <w:r>
        <w:t xml:space="preserve">Standard Processing Fees (US)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Transaction Type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Fee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Online card payment (Visa, MC, Amex, Discover)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2.9% + $0.30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Per successful charge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International cards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3.9% + $0.30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+1% cross-border fee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ACH bank transfer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0.8% ($5 cap)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If enabled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Chargebacks / Disputes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$15 per dispute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Refunded if you win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Refunds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No refund fee</w:t>
            </w:r>
          </w:p>
        </w:tc>
        <w:tc>
          <w:tcPr>
            <w:tcW w:type="dxa" w:w="2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Original fees not returned</w:t>
            </w:r>
          </w:p>
        </w:tc>
      </w:tr>
    </w:tbl>
    <w:p>
      <w:pPr>
        <w:spacing w:before="120" w:after="80"/>
      </w:pPr>
      <w:r>
        <w:rPr>
          <w:i/>
          <w:iCs/>
          <w:color w:val="475569"/>
          <w:sz w:val="20"/>
          <w:szCs w:val="20"/>
        </w:rPr>
        <w:t xml:space="preserve">No setup fees. No monthly fees from Stripe. No hidden charges. Pay-as-you-go only.</w:t>
      </w:r>
    </w:p>
    <w:p>
      <w:pPr>
        <w:pStyle w:val="Heading2"/>
      </w:pPr>
      <w:r>
        <w:t xml:space="preserve">Real-World Examples</w:t>
      </w:r>
    </w:p>
    <w:p>
      <w:pPr>
        <w:spacing w:after="160"/>
      </w:pPr>
      <w:r>
        <w:rPr>
          <w:color w:val="475569"/>
          <w:sz w:val="22"/>
          <w:szCs w:val="22"/>
        </w:rPr>
        <w:t xml:space="preserve">Below are examples showing the actual Stripe cost versus the 3% convenience fee passed to the customer. When the fee is enabled, customers see a </w:t>
      </w:r>
      <w:r>
        <w:rPr>
          <w:b/>
          <w:bCs/>
          <w:color w:val="0F172A"/>
          <w:sz w:val="22"/>
          <w:szCs w:val="22"/>
        </w:rPr>
        <w:t xml:space="preserve">"Credit Card Convenience Fee"</w:t>
      </w:r>
      <w:r>
        <w:rPr>
          <w:color w:val="475569"/>
          <w:sz w:val="22"/>
          <w:szCs w:val="22"/>
        </w:rPr>
        <w:t xml:space="preserve"> line item on their invoice.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Invoice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Stripe Fee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3% Fee
Charged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Net Cost to
Company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Customer
Pays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5966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You
Receive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$100.00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$3.20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$3.00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DC2626"/>
                <w:sz w:val="20"/>
                <w:szCs w:val="20"/>
              </w:rPr>
              <w:t xml:space="preserve">-$0.20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$103.00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$99.80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$250.00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$7.55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$7.50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DC2626"/>
                <w:sz w:val="20"/>
                <w:szCs w:val="20"/>
              </w:rPr>
              <w:t xml:space="preserve">-$0.05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$257.50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$249.95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$500.00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$14.80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$15.00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59669"/>
                <w:sz w:val="20"/>
                <w:szCs w:val="20"/>
              </w:rPr>
              <w:t xml:space="preserve">+$0.20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$515.00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$500.20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$750.00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$22.05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$22.50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59669"/>
                <w:sz w:val="20"/>
                <w:szCs w:val="20"/>
              </w:rPr>
              <w:t xml:space="preserve">+$0.45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$772.50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$750.45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$1,000.00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$29.30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$30.00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59669"/>
                <w:sz w:val="20"/>
                <w:szCs w:val="20"/>
              </w:rPr>
              <w:t xml:space="preserve">+$0.70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$1,030.00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$1,000.70</w:t>
            </w:r>
          </w:p>
        </w:tc>
      </w:tr>
      <w:tr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$2,500.00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$72.80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$75.00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59669"/>
                <w:sz w:val="20"/>
                <w:szCs w:val="20"/>
              </w:rPr>
              <w:t xml:space="preserve">+$2.20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75569"/>
                <w:sz w:val="20"/>
                <w:szCs w:val="20"/>
              </w:rPr>
              <w:t xml:space="preserve">$2,575.00</w:t>
            </w:r>
          </w:p>
        </w:tc>
        <w:tc>
          <w:tcPr>
            <w:tcW w:type="dxa" w:w="15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59669"/>
                <w:sz w:val="20"/>
                <w:szCs w:val="20"/>
              </w:rPr>
              <w:t xml:space="preserve">$2,502.20</w:t>
            </w:r>
          </w:p>
        </w:tc>
      </w:tr>
    </w:tbl>
    <w:p>
      <w:pPr>
        <w:spacing w:before="120" w:after="80"/>
      </w:pPr>
      <w:r>
        <w:rPr>
          <w:b/>
          <w:bCs/>
          <w:color w:val="0F172A"/>
          <w:sz w:val="20"/>
          <w:szCs w:val="20"/>
        </w:rPr>
        <w:t xml:space="preserve">Note: </w:t>
      </w:r>
      <w:r>
        <w:rPr>
          <w:color w:val="475569"/>
          <w:sz w:val="20"/>
          <w:szCs w:val="20"/>
        </w:rPr>
        <w:t xml:space="preserve">Stripe charges 2.9% + $0.30 per transaction. The flat $0.30 means invoices under ~$300 have a tiny shortfall (pennies). Invoices above $300 are fully covered and the company comes out slightly ahead.</w:t>
      </w:r>
    </w:p>
    <w:p>
      <w:pPr>
        <w:pStyle w:val="Heading2"/>
      </w:pPr>
      <w:r>
        <w:t xml:space="preserve">How the Convenience Fee Works in SepticCycle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475569"/>
          <w:sz w:val="22"/>
          <w:szCs w:val="22"/>
        </w:rPr>
        <w:t xml:space="preserve">You set a Card Processing Fee </w:t>
      </w:r>
      <w:r>
        <w:rPr>
          <w:b/>
          <w:bCs/>
          <w:color w:val="0F172A"/>
          <w:sz w:val="22"/>
          <w:szCs w:val="22"/>
        </w:rPr>
        <w:t xml:space="preserve">(currently 3%)</w:t>
      </w:r>
      <w:r>
        <w:rPr>
          <w:color w:val="475569"/>
          <w:sz w:val="22"/>
          <w:szCs w:val="22"/>
        </w:rPr>
        <w:t xml:space="preserve"> in Settings as the single source of truth for all contracts and invoices.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475569"/>
          <w:sz w:val="22"/>
          <w:szCs w:val="22"/>
        </w:rPr>
        <w:t xml:space="preserve">When </w:t>
      </w:r>
      <w:r>
        <w:rPr>
          <w:b/>
          <w:bCs/>
          <w:color w:val="0F172A"/>
          <w:sz w:val="22"/>
          <w:szCs w:val="22"/>
        </w:rPr>
        <w:t xml:space="preserve">"Pass card processing fee to customer"</w:t>
      </w:r>
      <w:r>
        <w:rPr>
          <w:color w:val="475569"/>
          <w:sz w:val="22"/>
          <w:szCs w:val="22"/>
        </w:rPr>
        <w:t xml:space="preserve"> is enabled, a line item labeled "Credit Card Convenience Fee" is automatically added to invoices paid by card.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475569"/>
          <w:sz w:val="22"/>
          <w:szCs w:val="22"/>
        </w:rPr>
        <w:t xml:space="preserve">The customer sees the fee clearly on their invoice before they pay.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475569"/>
          <w:sz w:val="22"/>
          <w:szCs w:val="22"/>
        </w:rPr>
        <w:t xml:space="preserve">Stripe deducts its processing fee from the total payment, and the rest is deposited directly into your bank account.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color w:val="475569"/>
          <w:sz w:val="22"/>
          <w:szCs w:val="22"/>
        </w:rPr>
        <w:t xml:space="preserve">Cash and check payments are not subject to any processing fees.</w:t>
      </w:r>
    </w:p>
    <w:p>
      <w:pPr>
        <w:pStyle w:val="Heading2"/>
      </w:pPr>
      <w:r>
        <w:t xml:space="preserve">Your Options for Handling Fees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D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0F172A"/>
                <w:sz w:val="22"/>
                <w:szCs w:val="22"/>
              </w:rPr>
              <w:t xml:space="preserve">Pass Fees to Customer</w:t>
            </w:r>
          </w:p>
          <w:p>
            <w:r>
              <w:rPr>
                <w:color w:val="475569"/>
                <w:sz w:val="18"/>
                <w:szCs w:val="18"/>
              </w:rPr>
              <w:t xml:space="preserve">Enable the 3% convenience fee. Customers see it as a line item. You keep close to 100% of the invoice amount.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0F172A"/>
                <w:sz w:val="22"/>
                <w:szCs w:val="22"/>
              </w:rPr>
              <w:t xml:space="preserve">Absorb Fees</w:t>
            </w:r>
          </w:p>
          <w:p>
            <w:r>
              <w:rPr>
                <w:color w:val="475569"/>
                <w:sz w:val="18"/>
                <w:szCs w:val="18"/>
              </w:rPr>
              <w:t xml:space="preserve">Disable the convenience fee. Stripe’s 2.9% + $0.30 comes out of your pocket. Simpler for the customer.</w:t>
            </w:r>
          </w:p>
        </w:tc>
        <w:tc>
          <w:tcPr>
            <w:tcW w:type="dxa" w:w="31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0F172A"/>
                <w:sz w:val="22"/>
                <w:szCs w:val="22"/>
              </w:rPr>
              <w:t xml:space="preserve">Build into Pricing</w:t>
            </w:r>
          </w:p>
          <w:p>
            <w:r>
              <w:rPr>
                <w:color w:val="475569"/>
                <w:sz w:val="18"/>
                <w:szCs w:val="18"/>
              </w:rPr>
              <w:t xml:space="preserve">Raise your service prices by ~3% to offset processing costs. No visible fee to the customer.</w:t>
            </w:r>
          </w:p>
        </w:tc>
      </w:tr>
    </w:tbl>
    <w:p>
      <w:pPr>
        <w:pBdr>
          <w:top w:val="single" w:color="059669" w:sz="2" w:space="8"/>
        </w:pBdr>
        <w:spacing w:before="360"/>
      </w:pPr>
    </w:p>
    <w:p>
      <w:pPr>
        <w:spacing w:after="120"/>
      </w:pPr>
      <w:r>
        <w:rPr>
          <w:b/>
          <w:bCs/>
          <w:color w:val="0F172A"/>
          <w:sz w:val="24"/>
          <w:szCs w:val="24"/>
        </w:rPr>
        <w:t xml:space="preserve">Bottom Line: </w:t>
      </w:r>
      <w:r>
        <w:rPr>
          <w:color w:val="475569"/>
          <w:sz w:val="22"/>
          <w:szCs w:val="22"/>
        </w:rPr>
        <w:t xml:space="preserve">At 3%, the convenience fee effectively neutralizes Stripe’s processing costs on any invoice over ~$300. For typical septic service invoices ($300–$2,500+), your company receives the full invoice amount or comes out slightly ahead. On smaller invoices, the shortfall is a matter of pennies.</w:t>
      </w:r>
    </w:p>
    <w:p>
      <w:pPr>
        <w:spacing w:before="400"/>
        <w:jc w:val="center"/>
      </w:pPr>
      <w:r>
        <w:rPr>
          <w:color w:val="475569"/>
          <w:sz w:val="18"/>
          <w:szCs w:val="18"/>
        </w:rPr>
        <w:t xml:space="preserve">SepticCycle  |  $149/mo flat  |  Unlimited users  |  septiccycle.com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5966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2026-02-24T23:49:35.882Z</dcterms:created>
  <dcterms:modified xsi:type="dcterms:W3CDTF">2026-02-24T23:49:35.884Z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